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B8" w:rsidRPr="00380913" w:rsidRDefault="00317A7E" w:rsidP="00316995">
      <w:pPr>
        <w:pBdr>
          <w:bottom w:val="single" w:sz="4" w:space="1" w:color="auto"/>
        </w:pBdr>
        <w:tabs>
          <w:tab w:val="left" w:pos="8970"/>
        </w:tabs>
        <w:rPr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211440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142" w:rsidRPr="00380913">
        <w:rPr>
          <w:lang w:val="pl-PL" w:eastAsia="en-GB"/>
        </w:rPr>
        <w:t xml:space="preserve"> </w:t>
      </w:r>
      <w:r w:rsidR="00A8461E" w:rsidRPr="00380913">
        <w:rPr>
          <w:lang w:val="pl-PL"/>
        </w:rPr>
        <w:tab/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98070B">
      <w:pPr>
        <w:rPr>
          <w:lang w:val="pl-PL"/>
        </w:rPr>
      </w:pPr>
      <w:r w:rsidRPr="00380913">
        <w:rPr>
          <w:lang w:val="pl-PL"/>
        </w:rPr>
        <w:t xml:space="preserve">                </w:t>
      </w:r>
    </w:p>
    <w:p w:rsidR="00804EB8" w:rsidRPr="00380913" w:rsidRDefault="00804EB8">
      <w:pPr>
        <w:rPr>
          <w:lang w:val="pl-PL"/>
        </w:rPr>
      </w:pPr>
    </w:p>
    <w:p w:rsidR="00317A7E" w:rsidRPr="00380913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1679" w:rsidRPr="00380913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380913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59491A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</w:t>
      </w:r>
      <w:r w:rsidR="003A1BC0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2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="000F752D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Wyznaczanie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krawędzi przecięcia dwóch brył obrotowych</w:t>
      </w:r>
    </w:p>
    <w:p w:rsidR="00380913" w:rsidRPr="00380913" w:rsidRDefault="00380913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</w:p>
    <w:p w:rsidR="007311F1" w:rsidRPr="00380913" w:rsidRDefault="007311F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</w:p>
    <w:p w:rsidR="00811679" w:rsidRPr="00380913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:rsidR="00804EB8" w:rsidRPr="00380913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0B6AB2">
      <w:pPr>
        <w:rPr>
          <w:lang w:val="pl-PL"/>
        </w:rPr>
      </w:pPr>
      <w:r w:rsidRPr="00380913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102937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EB8" w:rsidRPr="00380913" w:rsidRDefault="00F937CD">
      <w:pPr>
        <w:rPr>
          <w:lang w:val="pl-PL"/>
        </w:rPr>
      </w:pPr>
      <w:r w:rsidRPr="00380913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0000" cy="946800"/>
            <wp:effectExtent l="0" t="0" r="6350" b="571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98070B" w:rsidRPr="00380913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98070B" w:rsidRPr="00380913" w:rsidRDefault="00A14F59" w:rsidP="003133E6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AB7ACB" w:rsidRPr="00380913" w:rsidRDefault="00AB7AC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:rsidR="000F752D" w:rsidRPr="00380913" w:rsidRDefault="00316995" w:rsidP="00316995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 w:rsidRPr="00380913"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380913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 w:rsidRPr="00380913">
        <w:rPr>
          <w:b/>
          <w:bCs w:val="0"/>
          <w:sz w:val="22"/>
          <w:szCs w:val="22"/>
          <w:lang w:val="pl-PL"/>
        </w:rPr>
        <w:t xml:space="preserve"> </w:t>
      </w:r>
      <w:r w:rsidR="007311F1" w:rsidRPr="00380913">
        <w:rPr>
          <w:bCs w:val="0"/>
          <w:sz w:val="22"/>
          <w:szCs w:val="22"/>
          <w:lang w:val="pl-PL"/>
        </w:rPr>
        <w:t>2</w:t>
      </w:r>
      <w:r w:rsidR="00E40B71" w:rsidRPr="00380913">
        <w:rPr>
          <w:bCs w:val="0"/>
          <w:sz w:val="22"/>
          <w:szCs w:val="22"/>
          <w:lang w:val="pl-PL"/>
        </w:rPr>
        <w:t xml:space="preserve"> </w:t>
      </w:r>
      <w:r w:rsidR="00380913">
        <w:rPr>
          <w:bCs w:val="0"/>
          <w:sz w:val="22"/>
          <w:szCs w:val="22"/>
          <w:lang w:val="pl-PL"/>
        </w:rPr>
        <w:t>–</w:t>
      </w:r>
      <w:r w:rsidR="00E40B71" w:rsidRPr="00380913">
        <w:rPr>
          <w:bCs w:val="0"/>
          <w:sz w:val="22"/>
          <w:szCs w:val="22"/>
          <w:lang w:val="pl-PL"/>
        </w:rPr>
        <w:t xml:space="preserve"> </w:t>
      </w:r>
      <w:r w:rsidR="00380913">
        <w:rPr>
          <w:bCs w:val="0"/>
          <w:sz w:val="22"/>
          <w:szCs w:val="22"/>
          <w:lang w:val="pl-PL"/>
        </w:rPr>
        <w:t>Wzajemne przecinanie się brył</w:t>
      </w:r>
    </w:p>
    <w:p w:rsidR="0098070B" w:rsidRPr="00380913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:rsidR="000F752D" w:rsidRPr="00297549" w:rsidRDefault="00380913" w:rsidP="007B24BE">
      <w:pPr>
        <w:spacing w:after="120" w:line="240" w:lineRule="auto"/>
        <w:ind w:left="1560"/>
        <w:jc w:val="both"/>
        <w:rPr>
          <w:b/>
          <w:bCs/>
          <w:i/>
          <w:iCs/>
          <w:color w:val="000000" w:themeColor="text1"/>
          <w:lang w:val="pl-PL"/>
        </w:rPr>
      </w:pPr>
      <w:r>
        <w:rPr>
          <w:b/>
          <w:bCs/>
          <w:i/>
          <w:iCs/>
          <w:lang w:val="pl-PL"/>
        </w:rPr>
        <w:t xml:space="preserve">Numer </w:t>
      </w:r>
      <w:r w:rsidRPr="00297549">
        <w:rPr>
          <w:b/>
          <w:bCs/>
          <w:i/>
          <w:iCs/>
          <w:color w:val="000000" w:themeColor="text1"/>
          <w:lang w:val="pl-PL"/>
        </w:rPr>
        <w:t>zadania</w:t>
      </w:r>
      <w:r w:rsidR="000F752D" w:rsidRPr="00297549">
        <w:rPr>
          <w:b/>
          <w:bCs/>
          <w:i/>
          <w:iCs/>
          <w:color w:val="000000" w:themeColor="text1"/>
          <w:lang w:val="pl-PL"/>
        </w:rPr>
        <w:t xml:space="preserve">: </w:t>
      </w:r>
      <w:r w:rsidR="009A5D35" w:rsidRPr="00297549">
        <w:rPr>
          <w:color w:val="000000" w:themeColor="text1"/>
          <w:lang w:val="pl-PL"/>
        </w:rPr>
        <w:t>1</w:t>
      </w:r>
      <w:r w:rsidR="003A1BC0" w:rsidRPr="00297549">
        <w:rPr>
          <w:color w:val="000000" w:themeColor="text1"/>
          <w:lang w:val="pl-PL"/>
        </w:rPr>
        <w:t>2</w:t>
      </w:r>
      <w:r w:rsidR="000F752D" w:rsidRPr="00297549">
        <w:rPr>
          <w:color w:val="000000" w:themeColor="text1"/>
          <w:lang w:val="pl-PL"/>
        </w:rPr>
        <w:t xml:space="preserve"> </w:t>
      </w:r>
    </w:p>
    <w:p w:rsidR="000F752D" w:rsidRPr="00297549" w:rsidRDefault="00380913" w:rsidP="007B24BE">
      <w:pPr>
        <w:spacing w:after="120" w:line="240" w:lineRule="auto"/>
        <w:ind w:left="1560"/>
        <w:jc w:val="both"/>
        <w:rPr>
          <w:i/>
          <w:iCs/>
          <w:color w:val="000000" w:themeColor="text1"/>
          <w:lang w:val="pl-PL"/>
        </w:rPr>
      </w:pPr>
      <w:r w:rsidRPr="00297549">
        <w:rPr>
          <w:b/>
          <w:bCs/>
          <w:i/>
          <w:iCs/>
          <w:color w:val="000000" w:themeColor="text1"/>
          <w:lang w:val="pl-PL"/>
        </w:rPr>
        <w:t>Tytuł</w:t>
      </w:r>
      <w:r w:rsidRPr="00297549">
        <w:rPr>
          <w:b/>
          <w:bCs/>
          <w:color w:val="000000" w:themeColor="text1"/>
          <w:lang w:val="pl-PL"/>
        </w:rPr>
        <w:t>:</w:t>
      </w:r>
      <w:r w:rsidR="000F752D" w:rsidRPr="00297549">
        <w:rPr>
          <w:b/>
          <w:bCs/>
          <w:color w:val="000000" w:themeColor="text1"/>
          <w:lang w:val="pl-PL"/>
        </w:rPr>
        <w:t xml:space="preserve"> </w:t>
      </w:r>
      <w:r w:rsidR="007B24BE" w:rsidRPr="00297549">
        <w:rPr>
          <w:color w:val="000000" w:themeColor="text1"/>
          <w:lang w:val="pl-PL"/>
        </w:rPr>
        <w:t>Wyznaczanie krawędzi przecięcia</w:t>
      </w:r>
      <w:r w:rsidR="003A1BC0" w:rsidRPr="00297549">
        <w:rPr>
          <w:color w:val="000000" w:themeColor="text1"/>
          <w:lang w:val="pl-PL"/>
        </w:rPr>
        <w:t xml:space="preserve"> dwóch stożków</w:t>
      </w:r>
      <w:r w:rsidR="0058005C" w:rsidRPr="00297549">
        <w:rPr>
          <w:color w:val="000000" w:themeColor="text1"/>
          <w:lang w:val="pl-PL"/>
        </w:rPr>
        <w:t>.</w:t>
      </w:r>
      <w:r w:rsidR="0059028B" w:rsidRPr="00297549">
        <w:rPr>
          <w:color w:val="000000" w:themeColor="text1"/>
          <w:lang w:val="pl-PL"/>
        </w:rPr>
        <w:t xml:space="preserve"> </w:t>
      </w:r>
      <w:r w:rsidR="007B24BE" w:rsidRPr="00297549">
        <w:rPr>
          <w:color w:val="000000" w:themeColor="text1"/>
          <w:lang w:val="pl-PL"/>
        </w:rPr>
        <w:t>Warian</w:t>
      </w:r>
      <w:bookmarkStart w:id="0" w:name="_GoBack"/>
      <w:bookmarkEnd w:id="0"/>
      <w:r w:rsidR="007B24BE" w:rsidRPr="00297549">
        <w:rPr>
          <w:color w:val="000000" w:themeColor="text1"/>
          <w:lang w:val="pl-PL"/>
        </w:rPr>
        <w:t>t</w:t>
      </w:r>
      <w:r w:rsidR="003A1BC0" w:rsidRPr="00297549">
        <w:rPr>
          <w:color w:val="000000" w:themeColor="text1"/>
          <w:lang w:val="pl-PL"/>
        </w:rPr>
        <w:t xml:space="preserve"> 12</w:t>
      </w:r>
      <w:r w:rsidR="0059028B" w:rsidRPr="00297549">
        <w:rPr>
          <w:color w:val="000000" w:themeColor="text1"/>
          <w:lang w:val="pl-PL"/>
        </w:rPr>
        <w:t>.</w:t>
      </w:r>
    </w:p>
    <w:p w:rsidR="0098070B" w:rsidRPr="00297549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297549">
        <w:rPr>
          <w:b/>
          <w:bCs/>
          <w:color w:val="000000" w:themeColor="text1"/>
          <w:lang w:val="pl-PL"/>
        </w:rPr>
        <w:t xml:space="preserve">                                 </w:t>
      </w:r>
    </w:p>
    <w:p w:rsidR="00380913" w:rsidRPr="00297549" w:rsidRDefault="00380913" w:rsidP="00316995">
      <w:pPr>
        <w:autoSpaceDE w:val="0"/>
        <w:autoSpaceDN w:val="0"/>
        <w:adjustRightInd w:val="0"/>
        <w:spacing w:before="120" w:after="0" w:line="240" w:lineRule="auto"/>
        <w:ind w:firstLine="1560"/>
        <w:rPr>
          <w:color w:val="000000" w:themeColor="text1"/>
          <w:lang w:val="pl-PL"/>
        </w:rPr>
      </w:pPr>
      <w:r w:rsidRPr="00297549">
        <w:rPr>
          <w:b/>
          <w:bCs/>
          <w:i/>
          <w:color w:val="000000" w:themeColor="text1"/>
          <w:lang w:val="pl-PL"/>
        </w:rPr>
        <w:t>Opis</w:t>
      </w:r>
      <w:r w:rsidR="000F752D" w:rsidRPr="00297549">
        <w:rPr>
          <w:i/>
          <w:color w:val="000000" w:themeColor="text1"/>
          <w:lang w:val="pl-PL"/>
        </w:rPr>
        <w:t>:</w:t>
      </w:r>
      <w:r w:rsidR="0040051B" w:rsidRPr="00297549">
        <w:rPr>
          <w:color w:val="000000" w:themeColor="text1"/>
          <w:lang w:val="pl-PL"/>
        </w:rPr>
        <w:t xml:space="preserve"> </w:t>
      </w:r>
    </w:p>
    <w:p w:rsidR="00842B63" w:rsidRPr="00297549" w:rsidRDefault="007B24BE" w:rsidP="007B24BE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297549">
        <w:rPr>
          <w:rFonts w:ascii="Calibri" w:hAnsi="Calibri" w:cs="Calibri"/>
          <w:color w:val="000000" w:themeColor="text1"/>
          <w:lang w:val="pl-PL"/>
        </w:rPr>
        <w:t>Dane są rzuty</w:t>
      </w:r>
      <w:r w:rsidR="00611B9E" w:rsidRPr="00297549">
        <w:rPr>
          <w:rFonts w:ascii="Calibri" w:hAnsi="Calibri" w:cs="Calibri"/>
          <w:color w:val="000000" w:themeColor="text1"/>
          <w:lang w:val="pl-PL"/>
        </w:rPr>
        <w:t xml:space="preserve"> prostokątne</w:t>
      </w:r>
      <w:r w:rsidRPr="00297549">
        <w:rPr>
          <w:rFonts w:ascii="Calibri" w:hAnsi="Calibri" w:cs="Calibri"/>
          <w:color w:val="000000" w:themeColor="text1"/>
          <w:lang w:val="pl-PL"/>
        </w:rPr>
        <w:t xml:space="preserve"> od góry i od przodu przecinających się</w:t>
      </w:r>
      <w:r w:rsidR="00297549" w:rsidRPr="00297549">
        <w:rPr>
          <w:rFonts w:ascii="Calibri" w:hAnsi="Calibri" w:cs="Calibri"/>
          <w:color w:val="000000" w:themeColor="text1"/>
          <w:lang w:val="pl-PL"/>
        </w:rPr>
        <w:t xml:space="preserve"> dwóch stożków</w:t>
      </w:r>
      <w:r w:rsidR="00863BA5" w:rsidRPr="00297549">
        <w:rPr>
          <w:rFonts w:ascii="Calibri" w:hAnsi="Calibri" w:cs="Calibri"/>
          <w:color w:val="000000" w:themeColor="text1"/>
          <w:lang w:val="pl-PL"/>
        </w:rPr>
        <w:t>.</w:t>
      </w:r>
      <w:r w:rsidR="00842B63" w:rsidRPr="00297549">
        <w:rPr>
          <w:color w:val="000000" w:themeColor="text1"/>
          <w:lang w:val="pl-PL"/>
        </w:rPr>
        <w:t xml:space="preserve"> </w:t>
      </w:r>
      <w:bookmarkStart w:id="1" w:name="_Hlk82983949"/>
      <w:r w:rsidRPr="00297549">
        <w:rPr>
          <w:color w:val="000000" w:themeColor="text1"/>
          <w:lang w:val="pl-PL"/>
        </w:rPr>
        <w:t>W środowisku AR dostępny jest trójwymiarowy model zadanych brył przecinających się w określony sposób</w:t>
      </w:r>
      <w:r w:rsidR="00842B63" w:rsidRPr="00297549">
        <w:rPr>
          <w:color w:val="000000" w:themeColor="text1"/>
          <w:lang w:val="pl-PL"/>
        </w:rPr>
        <w:t>.</w:t>
      </w:r>
      <w:r w:rsidR="00842B63" w:rsidRPr="00297549">
        <w:rPr>
          <w:rFonts w:ascii="Calibri" w:hAnsi="Calibri" w:cs="Calibri"/>
          <w:color w:val="000000" w:themeColor="text1"/>
          <w:lang w:val="pl-PL"/>
        </w:rPr>
        <w:t xml:space="preserve"> </w:t>
      </w:r>
    </w:p>
    <w:p w:rsidR="00842B63" w:rsidRPr="00297549" w:rsidRDefault="00842B63" w:rsidP="00842B63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</w:p>
    <w:p w:rsidR="00842B63" w:rsidRPr="00297549" w:rsidRDefault="007B24BE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  <w:r w:rsidRPr="00297549">
        <w:rPr>
          <w:rFonts w:ascii="Calibri" w:eastAsia="Calibri" w:hAnsi="Calibri" w:cs="Times New Roman"/>
          <w:color w:val="000000" w:themeColor="text1"/>
          <w:lang w:val="pl-PL"/>
        </w:rPr>
        <w:t>Polecenie</w:t>
      </w:r>
      <w:r w:rsidR="00842B63" w:rsidRPr="00297549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:rsidR="00842B63" w:rsidRPr="00297549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297549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297549">
        <w:rPr>
          <w:rFonts w:ascii="Calibri" w:eastAsia="Calibri" w:hAnsi="Calibri" w:cs="Times New Roman"/>
          <w:color w:val="000000" w:themeColor="text1"/>
          <w:lang w:val="pl-PL"/>
        </w:rPr>
        <w:t>Skonstruować rzut prostokątny od boku zadanych brył</w:t>
      </w:r>
      <w:r w:rsidRPr="00297549">
        <w:rPr>
          <w:rFonts w:ascii="Calibri" w:hAnsi="Calibri" w:cs="Calibri"/>
          <w:color w:val="000000" w:themeColor="text1"/>
          <w:lang w:val="pl-PL"/>
        </w:rPr>
        <w:t xml:space="preserve"> </w:t>
      </w:r>
      <w:r w:rsidRPr="00297549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="007B24BE" w:rsidRPr="00297549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Pr="00297549">
        <w:rPr>
          <w:rFonts w:ascii="Calibri" w:eastAsia="Calibri" w:hAnsi="Calibri" w:cs="Times New Roman"/>
          <w:color w:val="000000" w:themeColor="text1"/>
          <w:lang w:val="pl-PL"/>
        </w:rPr>
        <w:t xml:space="preserve">A3, </w:t>
      </w:r>
      <w:r w:rsidR="007B24BE" w:rsidRPr="00297549">
        <w:rPr>
          <w:rFonts w:ascii="Calibri" w:eastAsia="Calibri" w:hAnsi="Calibri" w:cs="Times New Roman"/>
          <w:color w:val="000000" w:themeColor="text1"/>
          <w:lang w:val="pl-PL"/>
        </w:rPr>
        <w:t>skala</w:t>
      </w:r>
      <w:r w:rsidRPr="00297549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42B63" w:rsidRPr="00297549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297549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297549">
        <w:rPr>
          <w:rFonts w:ascii="Calibri" w:eastAsia="Calibri" w:hAnsi="Calibri" w:cs="Times New Roman"/>
          <w:color w:val="000000" w:themeColor="text1"/>
          <w:lang w:val="pl-PL"/>
        </w:rPr>
        <w:t>Skonstruować na rzutach od przodu, góry i boku krawędź przecięcia zadanych brył</w:t>
      </w:r>
      <w:r w:rsidRPr="00297549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</w:p>
    <w:p w:rsidR="00842B63" w:rsidRPr="00297549" w:rsidRDefault="00842B63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297549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44602E" w:rsidRPr="00297549">
        <w:rPr>
          <w:rFonts w:ascii="Calibri" w:eastAsia="Calibri" w:hAnsi="Calibri" w:cs="Times New Roman"/>
          <w:color w:val="000000" w:themeColor="text1"/>
          <w:lang w:val="pl-PL"/>
        </w:rPr>
        <w:t>Określić widoczność krawędzi przecięcia zadanych brył</w:t>
      </w:r>
      <w:r w:rsidRPr="00297549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  <w:r w:rsidR="0044602E" w:rsidRPr="00297549">
        <w:rPr>
          <w:rFonts w:ascii="Calibri" w:eastAsia="Calibri" w:hAnsi="Calibri" w:cs="Times New Roman"/>
          <w:color w:val="000000" w:themeColor="text1"/>
          <w:lang w:val="pl-PL"/>
        </w:rPr>
        <w:t>Krawędzie widoczne zaznaczyć grubą linią ciągłą, zaś niewidoczne – cienką linią ciągłą</w:t>
      </w:r>
      <w:r w:rsidR="00835778" w:rsidRPr="00297549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842B63" w:rsidRPr="00297549" w:rsidRDefault="00842B63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842B63" w:rsidRPr="00297549" w:rsidRDefault="0044602E" w:rsidP="00842B63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297549">
        <w:rPr>
          <w:color w:val="000000" w:themeColor="text1"/>
          <w:lang w:val="pl-PL"/>
        </w:rPr>
        <w:t>Wskazówka</w:t>
      </w:r>
      <w:r w:rsidR="00842B63" w:rsidRPr="00297549">
        <w:rPr>
          <w:color w:val="000000" w:themeColor="text1"/>
          <w:lang w:val="pl-PL"/>
        </w:rPr>
        <w:t>:</w:t>
      </w:r>
      <w:r w:rsidR="00842B63" w:rsidRPr="00297549">
        <w:rPr>
          <w:b/>
          <w:bCs/>
          <w:color w:val="000000" w:themeColor="text1"/>
          <w:lang w:val="pl-PL"/>
        </w:rPr>
        <w:t xml:space="preserve"> </w:t>
      </w:r>
    </w:p>
    <w:p w:rsidR="00842B63" w:rsidRPr="00297549" w:rsidRDefault="00C435BA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297549">
        <w:rPr>
          <w:rFonts w:ascii="Calibri" w:eastAsia="Calibri" w:hAnsi="Calibri" w:cs="Times New Roman"/>
          <w:color w:val="000000" w:themeColor="text1"/>
          <w:lang w:val="pl-PL"/>
        </w:rPr>
        <w:t>Wyznaczenie krawędzi przecięcia dwóch brył polega na znalezieniu wspólnych punktów ich powierzchni zewnętrznych. Rodzaj krawędzi przekroju zależy od brył, które mogą być dwu- lub trójwymiarowe.</w:t>
      </w:r>
      <w:r w:rsidR="00842B63" w:rsidRPr="00297549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Pr="00297549">
        <w:rPr>
          <w:rFonts w:ascii="Calibri" w:eastAsia="Calibri" w:hAnsi="Calibri" w:cs="Times New Roman"/>
          <w:color w:val="000000" w:themeColor="text1"/>
          <w:lang w:val="pl-PL"/>
        </w:rPr>
        <w:t xml:space="preserve">Krawędź przekroju musi być poprawnie i jednoznacznie odwzorowana na wszystkich rzutach. By wyznaczyć krzywą będącą krawędzią przekroju można użyć płaszczyzn pomocniczych. Przy konstruowaniu krzywej należy wyznaczyć położenie jej skrajnych punktów: na konturze zewnętrznym, </w:t>
      </w:r>
      <w:r w:rsidR="0015704E" w:rsidRPr="00297549">
        <w:rPr>
          <w:rFonts w:ascii="Calibri" w:eastAsia="Calibri" w:hAnsi="Calibri" w:cs="Times New Roman"/>
          <w:color w:val="000000" w:themeColor="text1"/>
          <w:lang w:val="pl-PL"/>
        </w:rPr>
        <w:t>na górze, na dole, po lewej i po prawej</w:t>
      </w:r>
      <w:r w:rsidR="00842B63" w:rsidRPr="00297549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AB7ACB" w:rsidRPr="00297549" w:rsidRDefault="00AB7ACB" w:rsidP="00AB7ACB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0F752D" w:rsidRPr="00297549" w:rsidRDefault="00380913" w:rsidP="00316995">
      <w:pPr>
        <w:spacing w:after="120" w:line="240" w:lineRule="auto"/>
        <w:ind w:firstLine="1560"/>
        <w:rPr>
          <w:b/>
          <w:bCs/>
          <w:i/>
          <w:color w:val="000000" w:themeColor="text1"/>
          <w:lang w:val="pl-PL"/>
        </w:rPr>
      </w:pPr>
      <w:r w:rsidRPr="00297549">
        <w:rPr>
          <w:b/>
          <w:bCs/>
          <w:i/>
          <w:color w:val="000000" w:themeColor="text1"/>
          <w:lang w:val="pl-PL"/>
        </w:rPr>
        <w:t>Załączone pliki</w:t>
      </w:r>
      <w:r w:rsidR="000F752D" w:rsidRPr="00297549">
        <w:rPr>
          <w:b/>
          <w:bCs/>
          <w:i/>
          <w:color w:val="000000" w:themeColor="text1"/>
          <w:lang w:val="pl-PL"/>
        </w:rPr>
        <w:t>:</w:t>
      </w:r>
    </w:p>
    <w:p w:rsidR="003B4DB5" w:rsidRPr="00297549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297549">
        <w:rPr>
          <w:color w:val="000000" w:themeColor="text1"/>
          <w:lang w:val="pl-PL"/>
        </w:rPr>
        <w:t>IO2-</w:t>
      </w:r>
      <w:r w:rsidR="00297549" w:rsidRPr="00297549">
        <w:rPr>
          <w:color w:val="000000" w:themeColor="text1"/>
          <w:lang w:val="pl-PL"/>
        </w:rPr>
        <w:t>12</w:t>
      </w:r>
      <w:r w:rsidRPr="00297549">
        <w:rPr>
          <w:color w:val="000000" w:themeColor="text1"/>
          <w:lang w:val="pl-PL"/>
        </w:rPr>
        <w:t xml:space="preserve">-a.pdf: </w:t>
      </w:r>
      <w:r w:rsidR="00611B9E" w:rsidRPr="00297549">
        <w:rPr>
          <w:color w:val="000000" w:themeColor="text1"/>
          <w:lang w:val="pl-PL"/>
        </w:rPr>
        <w:t>Rzut od przodu i od góry</w:t>
      </w:r>
      <w:r w:rsidR="00297549" w:rsidRPr="00297549">
        <w:rPr>
          <w:color w:val="000000" w:themeColor="text1"/>
          <w:lang w:val="pl-PL"/>
        </w:rPr>
        <w:t xml:space="preserve"> dwóch stożków</w:t>
      </w:r>
      <w:r w:rsidR="0058005C" w:rsidRPr="00297549">
        <w:rPr>
          <w:color w:val="000000" w:themeColor="text1"/>
          <w:lang w:val="pl-PL"/>
        </w:rPr>
        <w:t>.</w:t>
      </w:r>
    </w:p>
    <w:p w:rsidR="008A73C2" w:rsidRPr="00297549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297549">
        <w:rPr>
          <w:color w:val="000000" w:themeColor="text1"/>
          <w:lang w:val="pl-PL"/>
        </w:rPr>
        <w:t>IO2-</w:t>
      </w:r>
      <w:r w:rsidR="00297549" w:rsidRPr="00297549">
        <w:rPr>
          <w:color w:val="000000" w:themeColor="text1"/>
          <w:lang w:val="pl-PL"/>
        </w:rPr>
        <w:t>12</w:t>
      </w:r>
      <w:r w:rsidRPr="00297549">
        <w:rPr>
          <w:color w:val="000000" w:themeColor="text1"/>
          <w:lang w:val="pl-PL"/>
        </w:rPr>
        <w:t>-b.</w:t>
      </w:r>
      <w:r w:rsidR="006359EE" w:rsidRPr="00297549">
        <w:rPr>
          <w:color w:val="000000" w:themeColor="text1"/>
          <w:lang w:val="pl-PL"/>
        </w:rPr>
        <w:t>stl</w:t>
      </w:r>
      <w:r w:rsidRPr="00297549">
        <w:rPr>
          <w:color w:val="000000" w:themeColor="text1"/>
          <w:lang w:val="pl-PL"/>
        </w:rPr>
        <w:t xml:space="preserve">: </w:t>
      </w:r>
      <w:r w:rsidR="00611B9E" w:rsidRPr="00297549">
        <w:rPr>
          <w:color w:val="000000" w:themeColor="text1"/>
          <w:lang w:val="pl-PL"/>
        </w:rPr>
        <w:t>Trójwymiarowy model zadanych brył przecinających się w określony sposób</w:t>
      </w:r>
      <w:r w:rsidR="0058005C" w:rsidRPr="00297549">
        <w:rPr>
          <w:color w:val="000000" w:themeColor="text1"/>
          <w:lang w:val="pl-PL"/>
        </w:rPr>
        <w:t>.</w:t>
      </w:r>
      <w:r w:rsidRPr="00297549">
        <w:rPr>
          <w:color w:val="000000" w:themeColor="text1"/>
          <w:lang w:val="pl-PL"/>
        </w:rPr>
        <w:cr/>
      </w:r>
    </w:p>
    <w:p w:rsidR="000F752D" w:rsidRPr="00297549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297549">
        <w:rPr>
          <w:b/>
          <w:bCs/>
          <w:i/>
          <w:iCs/>
          <w:color w:val="000000" w:themeColor="text1"/>
          <w:lang w:val="pl-PL"/>
        </w:rPr>
        <w:t>Rezultat</w:t>
      </w:r>
      <w:r w:rsidR="000F752D" w:rsidRPr="00297549">
        <w:rPr>
          <w:b/>
          <w:bCs/>
          <w:i/>
          <w:iCs/>
          <w:color w:val="000000" w:themeColor="text1"/>
          <w:lang w:val="pl-PL"/>
        </w:rPr>
        <w:t>:</w:t>
      </w:r>
    </w:p>
    <w:p w:rsidR="000F752D" w:rsidRPr="00297549" w:rsidRDefault="00611B9E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297549">
        <w:rPr>
          <w:rFonts w:ascii="Calibri" w:eastAsia="Calibri" w:hAnsi="Calibri" w:cs="Times New Roman"/>
          <w:color w:val="000000" w:themeColor="text1"/>
          <w:lang w:val="pl-PL"/>
        </w:rPr>
        <w:t>Rzuty od przodu, góry i boku przecinających się</w:t>
      </w:r>
      <w:r w:rsidR="00297549" w:rsidRPr="00297549">
        <w:rPr>
          <w:rFonts w:ascii="Calibri" w:eastAsia="Calibri" w:hAnsi="Calibri" w:cs="Times New Roman"/>
          <w:color w:val="000000" w:themeColor="text1"/>
          <w:lang w:val="pl-PL"/>
        </w:rPr>
        <w:t xml:space="preserve"> dwóch stożków</w:t>
      </w:r>
      <w:r w:rsidR="00F14ACF" w:rsidRPr="00297549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="00C34F1F" w:rsidRPr="00297549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Pr="00297549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="00C34F1F" w:rsidRPr="00297549">
        <w:rPr>
          <w:rFonts w:ascii="Calibri" w:eastAsia="Calibri" w:hAnsi="Calibri" w:cs="Times New Roman"/>
          <w:color w:val="000000" w:themeColor="text1"/>
          <w:lang w:val="pl-PL"/>
        </w:rPr>
        <w:t>A</w:t>
      </w:r>
      <w:r w:rsidR="00F14ACF" w:rsidRPr="00297549">
        <w:rPr>
          <w:rFonts w:ascii="Calibri" w:eastAsia="Calibri" w:hAnsi="Calibri" w:cs="Times New Roman"/>
          <w:color w:val="000000" w:themeColor="text1"/>
          <w:lang w:val="pl-PL"/>
        </w:rPr>
        <w:t>3</w:t>
      </w:r>
      <w:r w:rsidR="00C34F1F" w:rsidRPr="00297549">
        <w:rPr>
          <w:rFonts w:ascii="Calibri" w:eastAsia="Calibri" w:hAnsi="Calibri" w:cs="Times New Roman"/>
          <w:color w:val="000000" w:themeColor="text1"/>
          <w:lang w:val="pl-PL"/>
        </w:rPr>
        <w:t>,</w:t>
      </w:r>
      <w:r w:rsidRPr="00297549">
        <w:rPr>
          <w:rFonts w:ascii="Calibri" w:eastAsia="Calibri" w:hAnsi="Calibri" w:cs="Times New Roman"/>
          <w:color w:val="000000" w:themeColor="text1"/>
          <w:lang w:val="pl-PL"/>
        </w:rPr>
        <w:t xml:space="preserve"> skala</w:t>
      </w:r>
      <w:r w:rsidR="00C34F1F" w:rsidRPr="00297549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35778" w:rsidRPr="00297549" w:rsidRDefault="00835778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</w:p>
    <w:p w:rsidR="00380913" w:rsidRPr="00297549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297549">
        <w:rPr>
          <w:b/>
          <w:bCs/>
          <w:i/>
          <w:iCs/>
          <w:color w:val="000000" w:themeColor="text1"/>
          <w:lang w:val="pl-PL"/>
        </w:rPr>
        <w:t>Wymagana wiedza</w:t>
      </w:r>
      <w:r w:rsidR="000F752D" w:rsidRPr="00297549">
        <w:rPr>
          <w:b/>
          <w:bCs/>
          <w:i/>
          <w:iCs/>
          <w:color w:val="000000" w:themeColor="text1"/>
          <w:lang w:val="pl-PL"/>
        </w:rPr>
        <w:t xml:space="preserve">: </w:t>
      </w:r>
    </w:p>
    <w:p w:rsidR="000F752D" w:rsidRDefault="00611B9E" w:rsidP="007B24BE">
      <w:pPr>
        <w:spacing w:after="120" w:line="240" w:lineRule="auto"/>
        <w:jc w:val="both"/>
        <w:rPr>
          <w:lang w:val="pl-PL"/>
        </w:rPr>
      </w:pPr>
      <w:r w:rsidRPr="00297549">
        <w:rPr>
          <w:color w:val="000000" w:themeColor="text1"/>
          <w:lang w:val="pl-PL"/>
        </w:rPr>
        <w:t xml:space="preserve">Znajomość brył i figur geometrycznych, </w:t>
      </w:r>
      <w:r w:rsidR="00835778" w:rsidRPr="00297549">
        <w:rPr>
          <w:color w:val="000000" w:themeColor="text1"/>
          <w:lang w:val="pl-PL"/>
        </w:rPr>
        <w:t>umiejętność sporządzania</w:t>
      </w:r>
      <w:r w:rsidR="00835778">
        <w:rPr>
          <w:lang w:val="pl-PL"/>
        </w:rPr>
        <w:t xml:space="preserve"> rzutów prostokątnych, wyznaczania położenia punktów i linii na powierzchniach brył, konstruowania krawędzi przecięcia płaszczyzny z bryłą, znajomość metod kreślenia krawędzi wzajemnego przecięcia się brył</w:t>
      </w:r>
      <w:r w:rsidR="003B4DB5" w:rsidRPr="00380913">
        <w:rPr>
          <w:lang w:val="pl-PL"/>
        </w:rPr>
        <w:t xml:space="preserve">. </w:t>
      </w:r>
    </w:p>
    <w:p w:rsidR="00380913" w:rsidRPr="00380913" w:rsidRDefault="00380913" w:rsidP="00316995">
      <w:pPr>
        <w:spacing w:after="120" w:line="240" w:lineRule="auto"/>
        <w:ind w:firstLine="1560"/>
        <w:rPr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bookmarkEnd w:id="1"/>
    <w:p w:rsidR="00EA4418" w:rsidRPr="00380913" w:rsidRDefault="00611B9E" w:rsidP="007B24BE">
      <w:pPr>
        <w:spacing w:after="120" w:line="240" w:lineRule="auto"/>
        <w:jc w:val="both"/>
        <w:rPr>
          <w:lang w:val="pl-PL"/>
        </w:rPr>
      </w:pPr>
      <w:r w:rsidRPr="00611B9E">
        <w:rPr>
          <w:lang w:val="pl-PL"/>
        </w:rPr>
        <w:t>Trójwymiarowy model zadanych brył przecinających się w określony sposób</w:t>
      </w:r>
      <w:r w:rsidR="00461BF0" w:rsidRPr="00380913">
        <w:rPr>
          <w:lang w:val="pl-PL"/>
        </w:rPr>
        <w:t>.</w:t>
      </w:r>
    </w:p>
    <w:p w:rsidR="0098070B" w:rsidRPr="00380913" w:rsidRDefault="003B4DB5" w:rsidP="000F752D">
      <w:pPr>
        <w:spacing w:after="120" w:line="240" w:lineRule="auto"/>
        <w:rPr>
          <w:lang w:val="pl-PL"/>
        </w:rPr>
      </w:pPr>
      <w:r w:rsidRPr="00380913">
        <w:rPr>
          <w:lang w:val="pl-PL"/>
        </w:rPr>
        <w:cr/>
      </w:r>
    </w:p>
    <w:p w:rsidR="00804EB8" w:rsidRPr="00380913" w:rsidRDefault="0098070B">
      <w:pPr>
        <w:rPr>
          <w:lang w:val="pl-PL"/>
        </w:rPr>
      </w:pPr>
      <w:r w:rsidRPr="00380913">
        <w:rPr>
          <w:lang w:val="pl-PL" w:eastAsia="en-GB"/>
        </w:rPr>
        <w:t xml:space="preserve">                                     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317A7E" w:rsidRPr="00380913" w:rsidRDefault="00297549">
      <w:pPr>
        <w:rPr>
          <w:lang w:val="pl-PL"/>
        </w:rPr>
      </w:pPr>
      <w:r>
        <w:rPr>
          <w:lang w:val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sectPr w:rsidR="00804EB8" w:rsidRPr="00380913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221DD"/>
    <w:rsid w:val="000406F1"/>
    <w:rsid w:val="00056FEB"/>
    <w:rsid w:val="000B6AB2"/>
    <w:rsid w:val="000F752D"/>
    <w:rsid w:val="0011548E"/>
    <w:rsid w:val="00140BB6"/>
    <w:rsid w:val="00142173"/>
    <w:rsid w:val="001511EF"/>
    <w:rsid w:val="0015704E"/>
    <w:rsid w:val="001D0B35"/>
    <w:rsid w:val="001E0B11"/>
    <w:rsid w:val="001E7822"/>
    <w:rsid w:val="0021058E"/>
    <w:rsid w:val="00217486"/>
    <w:rsid w:val="002221DD"/>
    <w:rsid w:val="0025397C"/>
    <w:rsid w:val="0026617F"/>
    <w:rsid w:val="00297549"/>
    <w:rsid w:val="00311142"/>
    <w:rsid w:val="003133E6"/>
    <w:rsid w:val="00316995"/>
    <w:rsid w:val="00317A7E"/>
    <w:rsid w:val="00370C20"/>
    <w:rsid w:val="00380913"/>
    <w:rsid w:val="003A1BC0"/>
    <w:rsid w:val="003B4DB5"/>
    <w:rsid w:val="003D531B"/>
    <w:rsid w:val="0040051B"/>
    <w:rsid w:val="0044602E"/>
    <w:rsid w:val="00461BF0"/>
    <w:rsid w:val="004F71E5"/>
    <w:rsid w:val="0053740C"/>
    <w:rsid w:val="00550D81"/>
    <w:rsid w:val="0058005C"/>
    <w:rsid w:val="0059028B"/>
    <w:rsid w:val="00591999"/>
    <w:rsid w:val="0059491A"/>
    <w:rsid w:val="00611B9E"/>
    <w:rsid w:val="006359EE"/>
    <w:rsid w:val="00664104"/>
    <w:rsid w:val="006F34B3"/>
    <w:rsid w:val="00726AFC"/>
    <w:rsid w:val="00727643"/>
    <w:rsid w:val="007311F1"/>
    <w:rsid w:val="007367BB"/>
    <w:rsid w:val="007B0A52"/>
    <w:rsid w:val="007B24BE"/>
    <w:rsid w:val="007F79D1"/>
    <w:rsid w:val="0080229E"/>
    <w:rsid w:val="00804EB8"/>
    <w:rsid w:val="00811679"/>
    <w:rsid w:val="00835778"/>
    <w:rsid w:val="00842B63"/>
    <w:rsid w:val="00842F74"/>
    <w:rsid w:val="00863BA5"/>
    <w:rsid w:val="008A73C2"/>
    <w:rsid w:val="008C2B13"/>
    <w:rsid w:val="008C59BE"/>
    <w:rsid w:val="008F5DEB"/>
    <w:rsid w:val="0090399D"/>
    <w:rsid w:val="00920523"/>
    <w:rsid w:val="0098070B"/>
    <w:rsid w:val="009A5D35"/>
    <w:rsid w:val="009B4401"/>
    <w:rsid w:val="009C3647"/>
    <w:rsid w:val="009E3638"/>
    <w:rsid w:val="00A012BD"/>
    <w:rsid w:val="00A14F59"/>
    <w:rsid w:val="00A67DF3"/>
    <w:rsid w:val="00A8461E"/>
    <w:rsid w:val="00AB7ACB"/>
    <w:rsid w:val="00AD7D45"/>
    <w:rsid w:val="00B23DAB"/>
    <w:rsid w:val="00B811DC"/>
    <w:rsid w:val="00B87AF5"/>
    <w:rsid w:val="00BF2A10"/>
    <w:rsid w:val="00C11FBA"/>
    <w:rsid w:val="00C34F1F"/>
    <w:rsid w:val="00C435BA"/>
    <w:rsid w:val="00C46BA8"/>
    <w:rsid w:val="00C56839"/>
    <w:rsid w:val="00C82B5F"/>
    <w:rsid w:val="00CE071A"/>
    <w:rsid w:val="00D0466E"/>
    <w:rsid w:val="00D20F33"/>
    <w:rsid w:val="00D34052"/>
    <w:rsid w:val="00D5520E"/>
    <w:rsid w:val="00DF269A"/>
    <w:rsid w:val="00E34584"/>
    <w:rsid w:val="00E40B71"/>
    <w:rsid w:val="00E70ED1"/>
    <w:rsid w:val="00E8222B"/>
    <w:rsid w:val="00EA4418"/>
    <w:rsid w:val="00F14ACF"/>
    <w:rsid w:val="00F937CD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1E0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207D6-341A-4C07-9FED-CACCD704A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305</Words>
  <Characters>1834</Characters>
  <Application>Microsoft Office Word</Application>
  <DocSecurity>0</DocSecurity>
  <Lines>15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25</cp:revision>
  <dcterms:created xsi:type="dcterms:W3CDTF">2020-10-04T17:45:00Z</dcterms:created>
  <dcterms:modified xsi:type="dcterms:W3CDTF">2022-01-12T12:14:00Z</dcterms:modified>
</cp:coreProperties>
</file>